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7BA5C7C5" w:rsidR="00E940BE" w:rsidRDefault="00E940BE" w:rsidP="0078687C">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#11</w:t>
      </w:r>
      <w:r w:rsidR="0078687C">
        <w:rPr>
          <w:rFonts w:ascii="Arial" w:eastAsia="MS Gothic" w:hAnsi="Arial" w:cs="Arial"/>
          <w:b/>
          <w:bCs/>
          <w:sz w:val="24"/>
          <w:szCs w:val="24"/>
          <w:lang w:eastAsia="ja-JP"/>
        </w:rPr>
        <w:t>9</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R1-24</w:t>
      </w:r>
      <w:r w:rsidR="00A464FC">
        <w:rPr>
          <w:rFonts w:ascii="Arial" w:eastAsia="MS Gothic" w:hAnsi="Arial"/>
          <w:b/>
          <w:sz w:val="24"/>
          <w:szCs w:val="24"/>
          <w:lang w:eastAsia="ja-JP"/>
        </w:rPr>
        <w:t>0</w:t>
      </w:r>
      <w:r w:rsidR="00A7174F">
        <w:rPr>
          <w:rFonts w:ascii="Arial" w:eastAsia="MS Gothic" w:hAnsi="Arial"/>
          <w:b/>
          <w:sz w:val="24"/>
          <w:szCs w:val="24"/>
          <w:lang w:eastAsia="ja-JP"/>
        </w:rPr>
        <w:t>9617</w:t>
      </w:r>
    </w:p>
    <w:p w14:paraId="535EB764" w14:textId="30E12D1F" w:rsidR="00E940BE" w:rsidRPr="004E43B7" w:rsidRDefault="0078687C" w:rsidP="0078687C">
      <w:pPr>
        <w:widowControl w:val="0"/>
        <w:spacing w:after="240" w:line="240" w:lineRule="auto"/>
        <w:rPr>
          <w:rFonts w:ascii="Arial" w:eastAsia="MS Mincho" w:hAnsi="Arial" w:cs="Arial"/>
          <w:b/>
          <w:sz w:val="24"/>
          <w:szCs w:val="24"/>
          <w:lang w:eastAsia="zh-CN"/>
        </w:rPr>
      </w:pPr>
      <w:r w:rsidRPr="008D7B61">
        <w:rPr>
          <w:rFonts w:ascii="Arial" w:eastAsia="MS Mincho" w:hAnsi="Arial" w:cs="Arial"/>
          <w:b/>
          <w:bCs/>
          <w:sz w:val="24"/>
          <w:szCs w:val="24"/>
          <w:lang w:eastAsia="ja-JP"/>
        </w:rPr>
        <w:t xml:space="preserve">Orlando, US, </w:t>
      </w:r>
      <w:r w:rsidRPr="008D7B61">
        <w:rPr>
          <w:rFonts w:ascii="맑은 고딕" w:eastAsia="맑은 고딕" w:hAnsi="맑은 고딕" w:cs="맑은 고딕" w:hint="eastAsia"/>
          <w:b/>
          <w:bCs/>
          <w:sz w:val="24"/>
          <w:szCs w:val="24"/>
          <w:lang w:eastAsia="ko-KR"/>
        </w:rPr>
        <w:t>N</w:t>
      </w:r>
      <w:r w:rsidRPr="008D7B61">
        <w:rPr>
          <w:rFonts w:ascii="맑은 고딕" w:eastAsia="맑은 고딕" w:hAnsi="맑은 고딕" w:cs="맑은 고딕"/>
          <w:b/>
          <w:bCs/>
          <w:sz w:val="24"/>
          <w:szCs w:val="24"/>
          <w:lang w:eastAsia="ko-KR"/>
        </w:rPr>
        <w:t xml:space="preserve">ovember </w:t>
      </w:r>
      <w:r w:rsidRPr="008D7B61">
        <w:rPr>
          <w:rFonts w:ascii="Arial" w:eastAsia="MS Mincho" w:hAnsi="Arial" w:cs="Arial"/>
          <w:b/>
          <w:bCs/>
          <w:sz w:val="24"/>
          <w:szCs w:val="24"/>
          <w:lang w:eastAsia="ja-JP"/>
        </w:rPr>
        <w:t>18</w:t>
      </w:r>
      <w:r w:rsidRPr="008D7B61">
        <w:rPr>
          <w:rFonts w:ascii="맑은 고딕" w:eastAsia="맑은 고딕" w:hAnsi="맑은 고딕" w:cs="맑은 고딕" w:hint="eastAsia"/>
          <w:b/>
          <w:bCs/>
          <w:sz w:val="24"/>
          <w:szCs w:val="24"/>
          <w:vertAlign w:val="superscript"/>
          <w:lang w:eastAsia="ko-KR"/>
        </w:rPr>
        <w:t>th</w:t>
      </w:r>
      <w:r w:rsidRPr="008D7B61">
        <w:rPr>
          <w:rFonts w:ascii="Arial" w:eastAsia="MS Mincho" w:hAnsi="Arial" w:cs="Arial"/>
          <w:b/>
          <w:bCs/>
          <w:sz w:val="24"/>
          <w:szCs w:val="24"/>
          <w:lang w:eastAsia="ja-JP"/>
        </w:rPr>
        <w:t xml:space="preserve"> </w:t>
      </w:r>
      <w:r w:rsidRPr="008D7B61">
        <w:rPr>
          <w:rFonts w:ascii="Arial" w:hAnsi="Arial" w:cs="Arial"/>
          <w:b/>
          <w:bCs/>
          <w:sz w:val="24"/>
          <w:szCs w:val="24"/>
        </w:rPr>
        <w:t>– 22</w:t>
      </w:r>
      <w:r w:rsidRPr="008D7B61">
        <w:rPr>
          <w:rFonts w:ascii="Arial" w:hAnsi="Arial" w:cs="Arial"/>
          <w:b/>
          <w:bCs/>
          <w:sz w:val="24"/>
          <w:szCs w:val="24"/>
          <w:vertAlign w:val="superscript"/>
        </w:rPr>
        <w:t>nd</w:t>
      </w:r>
      <w:r w:rsidR="00C23F01" w:rsidRPr="004E43B7">
        <w:rPr>
          <w:rFonts w:ascii="Arial" w:eastAsia="MS Mincho" w:hAnsi="Arial" w:cs="Arial"/>
          <w:b/>
          <w:bCs/>
          <w:sz w:val="24"/>
          <w:szCs w:val="24"/>
          <w:lang w:eastAsia="ja-JP"/>
        </w:rPr>
        <w:t>, 2024</w:t>
      </w:r>
      <w:bookmarkEnd w:id="0"/>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796772CB" w:rsidR="00244640" w:rsidRPr="004A21BC" w:rsidRDefault="005A6C7A" w:rsidP="00935E9F">
      <w:pPr>
        <w:spacing w:after="0"/>
        <w:ind w:firstLine="284"/>
        <w:jc w:val="both"/>
        <w:rPr>
          <w:rFonts w:eastAsia="MS Gothic"/>
          <w:szCs w:val="16"/>
          <w:lang w:eastAsia="ko-KR"/>
        </w:rPr>
      </w:pPr>
      <w:bookmarkStart w:id="4" w:name="_Hlk145277988"/>
      <w:r>
        <w:rPr>
          <w:rFonts w:eastAsia="MS Gothic"/>
          <w:szCs w:val="16"/>
          <w:lang w:eastAsia="ko-KR"/>
        </w:rPr>
        <w:t>In RAN1#11</w:t>
      </w:r>
      <w:r w:rsidR="0015102D">
        <w:rPr>
          <w:rFonts w:eastAsia="MS Gothic"/>
          <w:szCs w:val="16"/>
          <w:lang w:eastAsia="ko-KR"/>
        </w:rPr>
        <w:t>8</w:t>
      </w:r>
      <w:r w:rsidR="00777263">
        <w:rPr>
          <w:rFonts w:eastAsia="MS Gothic"/>
          <w:szCs w:val="16"/>
          <w:lang w:eastAsia="ko-KR"/>
        </w:rPr>
        <w:t>bis</w:t>
      </w:r>
      <w:r w:rsidR="00B266E3">
        <w:rPr>
          <w:rFonts w:eastAsia="MS Gothic"/>
          <w:szCs w:val="16"/>
          <w:lang w:eastAsia="ko-KR"/>
        </w:rPr>
        <w:t xml:space="preserve"> </w:t>
      </w:r>
      <w:r w:rsidR="00814CA7">
        <w:rPr>
          <w:rFonts w:eastAsia="MS Gothic"/>
          <w:szCs w:val="16"/>
          <w:lang w:eastAsia="ko-KR"/>
        </w:rPr>
        <w:t>[</w:t>
      </w:r>
      <w:r w:rsidR="00165323">
        <w:rPr>
          <w:rFonts w:eastAsia="MS Gothic"/>
          <w:szCs w:val="16"/>
          <w:lang w:eastAsia="ko-KR"/>
        </w:rPr>
        <w:t>1</w:t>
      </w:r>
      <w:r w:rsidR="00814CA7">
        <w:rPr>
          <w:rFonts w:eastAsia="MS Gothic"/>
          <w:szCs w:val="16"/>
          <w:lang w:eastAsia="ko-KR"/>
        </w:rPr>
        <w:t>]</w:t>
      </w:r>
      <w:r>
        <w:rPr>
          <w:rFonts w:eastAsia="MS Gothic"/>
          <w:szCs w:val="16"/>
          <w:lang w:eastAsia="ko-KR"/>
        </w:rPr>
        <w:t xml:space="preserve">, it was discussed on </w:t>
      </w:r>
      <w:r w:rsidR="00871369">
        <w:rPr>
          <w:rFonts w:eastAsia="MS Gothic"/>
          <w:szCs w:val="16"/>
          <w:lang w:eastAsia="ko-KR"/>
        </w:rPr>
        <w:t xml:space="preserve">potential </w:t>
      </w:r>
      <w:r w:rsidRPr="00702D0A">
        <w:rPr>
          <w:bCs/>
        </w:rPr>
        <w:t>enhancements to enable multiplexing of multiple UEs in a single 3.75 kHz or 15 kHz subcarrier via orthogonal cover codes (OCC) for NPUSCH format 1 and NPRACH</w:t>
      </w:r>
      <w:r w:rsidR="00B3197E">
        <w:rPr>
          <w:rFonts w:eastAsia="MS Gothic"/>
          <w:szCs w:val="16"/>
          <w:lang w:eastAsia="ko-KR"/>
        </w:rPr>
        <w:t xml:space="preserve">. </w:t>
      </w:r>
      <w:r>
        <w:rPr>
          <w:rFonts w:eastAsia="MS Gothic"/>
          <w:szCs w:val="16"/>
          <w:lang w:eastAsia="ko-KR"/>
        </w:rPr>
        <w:t>Foll</w:t>
      </w:r>
      <w:r w:rsidR="004A21BC">
        <w:rPr>
          <w:rFonts w:eastAsia="MS Gothic"/>
          <w:szCs w:val="16"/>
          <w:lang w:eastAsia="ko-KR"/>
        </w:rPr>
        <w:t>owing agreements were achieved.</w:t>
      </w:r>
      <w:r w:rsidR="007E211F">
        <w:rPr>
          <w:rFonts w:eastAsia="MS Gothic"/>
          <w:szCs w:val="16"/>
          <w:lang w:eastAsia="ko-KR"/>
        </w:rPr>
        <w:t xml:space="preserve"> </w:t>
      </w:r>
      <w:r w:rsidR="004A21BC" w:rsidRPr="00DF67AE">
        <w:rPr>
          <w:rFonts w:eastAsia="MS Gothic"/>
          <w:szCs w:val="16"/>
          <w:lang w:eastAsia="ko-KR"/>
        </w:rPr>
        <w:t xml:space="preserve">This contribution </w:t>
      </w:r>
      <w:r w:rsidR="008B3530">
        <w:rPr>
          <w:rFonts w:eastAsia="MS Gothic"/>
          <w:szCs w:val="16"/>
          <w:lang w:eastAsia="ko-KR"/>
        </w:rPr>
        <w:t>discusses</w:t>
      </w:r>
      <w:r w:rsidR="004A21BC">
        <w:rPr>
          <w:rFonts w:eastAsia="MS Gothic"/>
          <w:szCs w:val="16"/>
          <w:lang w:eastAsia="ko-KR"/>
        </w:rPr>
        <w:t xml:space="preserve"> on </w:t>
      </w:r>
      <w:r w:rsidR="00596301">
        <w:rPr>
          <w:rFonts w:eastAsia="MS Gothic"/>
          <w:szCs w:val="16"/>
          <w:lang w:eastAsia="ko-KR"/>
        </w:rPr>
        <w:t>remaining details</w:t>
      </w:r>
      <w:r w:rsidR="004A21BC">
        <w:rPr>
          <w:rFonts w:eastAsia="MS Gothic"/>
          <w:szCs w:val="16"/>
          <w:lang w:eastAsia="ko-KR"/>
        </w:rPr>
        <w:t xml:space="preserve">. </w:t>
      </w:r>
    </w:p>
    <w:p w14:paraId="411E0444" w14:textId="77777777" w:rsidR="00DF67AE" w:rsidRDefault="00DF67AE" w:rsidP="00935E9F">
      <w:pPr>
        <w:spacing w:after="0"/>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2D2560AA" w14:textId="77777777" w:rsidR="00C60EBB" w:rsidRPr="00C60EBB" w:rsidRDefault="00C60EBB" w:rsidP="00A26738">
            <w:pPr>
              <w:pStyle w:val="Proposal"/>
              <w:tabs>
                <w:tab w:val="clear" w:pos="1701"/>
                <w:tab w:val="left" w:pos="0"/>
              </w:tabs>
              <w:spacing w:after="0" w:line="276" w:lineRule="auto"/>
              <w:ind w:left="29" w:firstLine="0"/>
              <w:rPr>
                <w:b w:val="0"/>
              </w:rPr>
            </w:pPr>
            <w:r w:rsidRPr="00C60EBB">
              <w:rPr>
                <w:b w:val="0"/>
                <w:highlight w:val="green"/>
              </w:rPr>
              <w:t>Agreement</w:t>
            </w:r>
          </w:p>
          <w:p w14:paraId="0DFA18DA" w14:textId="77777777" w:rsidR="00C60EBB" w:rsidRPr="00C60EBB" w:rsidRDefault="00C60EBB" w:rsidP="00A26738">
            <w:pPr>
              <w:pStyle w:val="Proposal"/>
              <w:tabs>
                <w:tab w:val="clear" w:pos="1701"/>
                <w:tab w:val="left" w:pos="0"/>
              </w:tabs>
              <w:spacing w:after="0" w:line="276" w:lineRule="auto"/>
              <w:ind w:left="29" w:firstLine="0"/>
              <w:rPr>
                <w:b w:val="0"/>
              </w:rPr>
            </w:pPr>
            <w:r w:rsidRPr="00C60EBB">
              <w:rPr>
                <w:b w:val="0"/>
                <w:bCs w:val="0"/>
              </w:rPr>
              <w:t>At least the following schemes are supported for single-tone:</w:t>
            </w:r>
          </w:p>
          <w:p w14:paraId="4E98146C" w14:textId="77777777" w:rsidR="00C60EBB" w:rsidRPr="00C60EBB" w:rsidRDefault="00C60EBB" w:rsidP="00A26738">
            <w:pPr>
              <w:pStyle w:val="af9"/>
              <w:numPr>
                <w:ilvl w:val="0"/>
                <w:numId w:val="29"/>
              </w:numPr>
              <w:rPr>
                <w:rFonts w:ascii="Times New Roman" w:hAnsi="Times New Roman"/>
                <w:sz w:val="20"/>
                <w:szCs w:val="20"/>
              </w:rPr>
            </w:pPr>
            <w:r w:rsidRPr="00C60EBB">
              <w:rPr>
                <w:rFonts w:ascii="Times New Roman" w:hAnsi="Times New Roman"/>
                <w:sz w:val="20"/>
                <w:szCs w:val="20"/>
              </w:rPr>
              <w:t>For 3.75kHz SCS OCC for NPUSCH format 1:</w:t>
            </w:r>
          </w:p>
          <w:p w14:paraId="3B545A09" w14:textId="77777777" w:rsidR="00C60EBB" w:rsidRPr="00C60EBB" w:rsidRDefault="00C60EBB" w:rsidP="00A26738">
            <w:pPr>
              <w:pStyle w:val="af9"/>
              <w:numPr>
                <w:ilvl w:val="1"/>
                <w:numId w:val="29"/>
              </w:numPr>
              <w:rPr>
                <w:rFonts w:ascii="Times New Roman" w:hAnsi="Times New Roman"/>
                <w:sz w:val="20"/>
                <w:szCs w:val="20"/>
              </w:rPr>
            </w:pPr>
            <w:r w:rsidRPr="00C60EBB">
              <w:rPr>
                <w:rFonts w:ascii="Times New Roman" w:hAnsi="Times New Roman"/>
                <w:sz w:val="20"/>
                <w:szCs w:val="20"/>
              </w:rPr>
              <w:t>OCC length 2, Symbol-level</w:t>
            </w:r>
          </w:p>
          <w:p w14:paraId="2E0EED34" w14:textId="77777777" w:rsidR="00C60EBB" w:rsidRPr="00C60EBB" w:rsidRDefault="00C60EBB" w:rsidP="00A26738">
            <w:pPr>
              <w:pStyle w:val="af9"/>
              <w:numPr>
                <w:ilvl w:val="2"/>
                <w:numId w:val="29"/>
              </w:numPr>
              <w:rPr>
                <w:rFonts w:ascii="Times New Roman" w:hAnsi="Times New Roman"/>
                <w:sz w:val="20"/>
                <w:szCs w:val="20"/>
              </w:rPr>
            </w:pPr>
            <w:r w:rsidRPr="00C60EBB">
              <w:rPr>
                <w:rFonts w:ascii="Times New Roman" w:hAnsi="Times New Roman"/>
                <w:sz w:val="20"/>
                <w:szCs w:val="20"/>
              </w:rPr>
              <w:t>FFS: DMRS pattern(s)</w:t>
            </w:r>
          </w:p>
          <w:p w14:paraId="0DAEA6E1" w14:textId="77777777" w:rsidR="00C60EBB" w:rsidRPr="00C60EBB" w:rsidRDefault="00C60EBB" w:rsidP="00A26738">
            <w:pPr>
              <w:pStyle w:val="af9"/>
              <w:numPr>
                <w:ilvl w:val="0"/>
                <w:numId w:val="29"/>
              </w:numPr>
              <w:rPr>
                <w:rFonts w:ascii="Times New Roman" w:hAnsi="Times New Roman"/>
                <w:sz w:val="20"/>
                <w:szCs w:val="20"/>
              </w:rPr>
            </w:pPr>
            <w:r w:rsidRPr="00C60EBB">
              <w:rPr>
                <w:rFonts w:ascii="Times New Roman" w:hAnsi="Times New Roman"/>
                <w:sz w:val="20"/>
                <w:szCs w:val="20"/>
              </w:rPr>
              <w:t xml:space="preserve">For 15kHz SCS OCC for NPUSCH format 1: </w:t>
            </w:r>
          </w:p>
          <w:p w14:paraId="0044C80E" w14:textId="77777777" w:rsidR="00C60EBB" w:rsidRPr="00C60EBB" w:rsidRDefault="00C60EBB" w:rsidP="00A26738">
            <w:pPr>
              <w:pStyle w:val="af9"/>
              <w:numPr>
                <w:ilvl w:val="1"/>
                <w:numId w:val="29"/>
              </w:numPr>
              <w:rPr>
                <w:rFonts w:ascii="Times New Roman" w:hAnsi="Times New Roman"/>
                <w:sz w:val="20"/>
                <w:szCs w:val="20"/>
              </w:rPr>
            </w:pPr>
            <w:r w:rsidRPr="00C60EBB">
              <w:rPr>
                <w:rFonts w:ascii="Times New Roman" w:hAnsi="Times New Roman"/>
                <w:sz w:val="20"/>
                <w:szCs w:val="20"/>
              </w:rPr>
              <w:t>OCC length 2, Slot-level, CDM DMRS with legacy pattern</w:t>
            </w:r>
          </w:p>
          <w:p w14:paraId="69BB6B0B" w14:textId="77777777" w:rsidR="00C60EBB" w:rsidRPr="00C60EBB" w:rsidRDefault="00C60EBB" w:rsidP="00A26738">
            <w:pPr>
              <w:pStyle w:val="af9"/>
              <w:numPr>
                <w:ilvl w:val="2"/>
                <w:numId w:val="29"/>
              </w:numPr>
              <w:rPr>
                <w:rFonts w:ascii="Times New Roman" w:hAnsi="Times New Roman"/>
                <w:sz w:val="20"/>
                <w:szCs w:val="20"/>
              </w:rPr>
            </w:pPr>
            <w:r w:rsidRPr="00C60EBB">
              <w:rPr>
                <w:rFonts w:ascii="Times New Roman" w:hAnsi="Times New Roman"/>
                <w:sz w:val="20"/>
                <w:szCs w:val="20"/>
              </w:rPr>
              <w:t>FFS: CDM details, e.g. with or without spreading</w:t>
            </w:r>
          </w:p>
          <w:p w14:paraId="48B94FEC" w14:textId="083BD9DE" w:rsidR="00C60EBB" w:rsidRPr="00C60EBB" w:rsidRDefault="00C60EBB" w:rsidP="00A26738">
            <w:pPr>
              <w:spacing w:after="0"/>
              <w:rPr>
                <w:bCs/>
                <w:lang w:val="x-none"/>
              </w:rPr>
            </w:pPr>
          </w:p>
          <w:p w14:paraId="5C6503AC" w14:textId="77777777" w:rsidR="00C60EBB" w:rsidRPr="00C60EBB" w:rsidRDefault="00C60EBB" w:rsidP="00A26738">
            <w:pPr>
              <w:pStyle w:val="af9"/>
              <w:ind w:left="0"/>
              <w:contextualSpacing/>
              <w:rPr>
                <w:rFonts w:ascii="Times New Roman" w:hAnsi="Times New Roman"/>
                <w:bCs/>
                <w:sz w:val="20"/>
                <w:szCs w:val="20"/>
              </w:rPr>
            </w:pPr>
            <w:r w:rsidRPr="00C60EBB">
              <w:rPr>
                <w:rFonts w:ascii="Times New Roman" w:hAnsi="Times New Roman"/>
                <w:bCs/>
                <w:sz w:val="20"/>
                <w:szCs w:val="20"/>
                <w:highlight w:val="green"/>
              </w:rPr>
              <w:t>Agreement</w:t>
            </w:r>
          </w:p>
          <w:p w14:paraId="2A4ACB68" w14:textId="77777777" w:rsidR="00C60EBB" w:rsidRPr="00C60EBB" w:rsidRDefault="00C60EBB" w:rsidP="00A26738">
            <w:pPr>
              <w:pStyle w:val="af9"/>
              <w:ind w:left="0"/>
              <w:contextualSpacing/>
              <w:rPr>
                <w:rFonts w:ascii="Times New Roman" w:hAnsi="Times New Roman"/>
                <w:bCs/>
                <w:sz w:val="20"/>
                <w:szCs w:val="20"/>
              </w:rPr>
            </w:pPr>
            <w:r w:rsidRPr="00C60EBB">
              <w:rPr>
                <w:rFonts w:ascii="Times New Roman" w:hAnsi="Times New Roman"/>
                <w:bCs/>
                <w:sz w:val="20"/>
                <w:szCs w:val="20"/>
              </w:rPr>
              <w:t>For NPRACH transmission, inter-symbol group OCC is not further studied.</w:t>
            </w:r>
          </w:p>
          <w:p w14:paraId="126A1A2B" w14:textId="77777777" w:rsidR="00C60EBB" w:rsidRPr="00C60EBB" w:rsidRDefault="00C60EBB" w:rsidP="00A26738">
            <w:pPr>
              <w:spacing w:after="0"/>
            </w:pPr>
          </w:p>
          <w:p w14:paraId="0B7A9EBE" w14:textId="77777777" w:rsidR="00C60EBB" w:rsidRPr="00C60EBB" w:rsidRDefault="00C60EBB" w:rsidP="00A26738">
            <w:pPr>
              <w:pStyle w:val="af9"/>
              <w:ind w:left="0"/>
              <w:contextualSpacing/>
              <w:rPr>
                <w:rFonts w:ascii="Times New Roman" w:hAnsi="Times New Roman"/>
                <w:bCs/>
                <w:sz w:val="20"/>
                <w:szCs w:val="20"/>
              </w:rPr>
            </w:pPr>
            <w:r w:rsidRPr="00C60EBB">
              <w:rPr>
                <w:rFonts w:ascii="Times New Roman" w:hAnsi="Times New Roman"/>
                <w:bCs/>
                <w:sz w:val="20"/>
                <w:szCs w:val="20"/>
                <w:highlight w:val="green"/>
              </w:rPr>
              <w:t>Agreement</w:t>
            </w:r>
          </w:p>
          <w:p w14:paraId="7A289E8F" w14:textId="77777777" w:rsidR="00C60EBB" w:rsidRPr="00C60EBB" w:rsidRDefault="00C60EBB" w:rsidP="00A26738">
            <w:pPr>
              <w:spacing w:after="0"/>
              <w:rPr>
                <w:bCs/>
              </w:rPr>
            </w:pPr>
            <w:r w:rsidRPr="00C60EBB">
              <w:rPr>
                <w:bCs/>
              </w:rPr>
              <w:t>For support of single-tone OCC for NPUSCH format 1, RAN1 studies:</w:t>
            </w:r>
          </w:p>
          <w:p w14:paraId="0357D55B" w14:textId="77777777" w:rsidR="00C60EBB" w:rsidRPr="00C60EBB" w:rsidRDefault="00C60EBB" w:rsidP="00A26738">
            <w:pPr>
              <w:pStyle w:val="af9"/>
              <w:numPr>
                <w:ilvl w:val="0"/>
                <w:numId w:val="29"/>
              </w:numPr>
              <w:rPr>
                <w:rFonts w:ascii="Times New Roman" w:hAnsi="Times New Roman"/>
                <w:bCs/>
                <w:sz w:val="20"/>
                <w:szCs w:val="20"/>
              </w:rPr>
            </w:pPr>
            <w:r w:rsidRPr="00C60EBB">
              <w:rPr>
                <w:rFonts w:ascii="Times New Roman" w:hAnsi="Times New Roman"/>
                <w:bCs/>
                <w:sz w:val="20"/>
                <w:szCs w:val="20"/>
              </w:rPr>
              <w:t xml:space="preserve">The parameters that need to be </w:t>
            </w:r>
            <w:proofErr w:type="spellStart"/>
            <w:r w:rsidRPr="00C60EBB">
              <w:rPr>
                <w:rFonts w:ascii="Times New Roman" w:hAnsi="Times New Roman"/>
                <w:bCs/>
                <w:sz w:val="20"/>
                <w:szCs w:val="20"/>
              </w:rPr>
              <w:t>signalled</w:t>
            </w:r>
            <w:proofErr w:type="spellEnd"/>
            <w:r w:rsidRPr="00C60EBB">
              <w:rPr>
                <w:rFonts w:ascii="Times New Roman" w:hAnsi="Times New Roman"/>
                <w:bCs/>
                <w:sz w:val="20"/>
                <w:szCs w:val="20"/>
              </w:rPr>
              <w:t>, considering the following:</w:t>
            </w:r>
          </w:p>
          <w:p w14:paraId="5BA0ABD8" w14:textId="77777777" w:rsidR="00C60EBB" w:rsidRPr="00C60EBB" w:rsidRDefault="00C60EBB" w:rsidP="00A26738">
            <w:pPr>
              <w:pStyle w:val="af9"/>
              <w:numPr>
                <w:ilvl w:val="1"/>
                <w:numId w:val="29"/>
              </w:numPr>
              <w:rPr>
                <w:rFonts w:ascii="Times New Roman" w:eastAsia="DengXian" w:hAnsi="Times New Roman"/>
                <w:bCs/>
                <w:sz w:val="20"/>
                <w:szCs w:val="20"/>
              </w:rPr>
            </w:pPr>
            <w:r w:rsidRPr="00C60EBB">
              <w:rPr>
                <w:rFonts w:ascii="Times New Roman" w:eastAsia="DengXian" w:hAnsi="Times New Roman"/>
                <w:bCs/>
                <w:sz w:val="20"/>
                <w:szCs w:val="20"/>
              </w:rPr>
              <w:t>OCC codeword</w:t>
            </w:r>
          </w:p>
          <w:p w14:paraId="3DED689E" w14:textId="77777777" w:rsidR="00C60EBB" w:rsidRPr="00C60EBB" w:rsidRDefault="00C60EBB" w:rsidP="00A26738">
            <w:pPr>
              <w:pStyle w:val="af9"/>
              <w:numPr>
                <w:ilvl w:val="1"/>
                <w:numId w:val="29"/>
              </w:numPr>
              <w:rPr>
                <w:rFonts w:ascii="Times New Roman" w:eastAsia="DengXian" w:hAnsi="Times New Roman"/>
                <w:bCs/>
                <w:sz w:val="20"/>
                <w:szCs w:val="20"/>
              </w:rPr>
            </w:pPr>
            <w:r w:rsidRPr="00C60EBB">
              <w:rPr>
                <w:rFonts w:ascii="Times New Roman" w:eastAsia="DengXian" w:hAnsi="Times New Roman"/>
                <w:bCs/>
                <w:sz w:val="20"/>
                <w:szCs w:val="20"/>
              </w:rPr>
              <w:t>Enabling of OCC feature</w:t>
            </w:r>
          </w:p>
          <w:p w14:paraId="57D3457F" w14:textId="77777777" w:rsidR="00C60EBB" w:rsidRPr="00C60EBB" w:rsidRDefault="00C60EBB" w:rsidP="00A26738">
            <w:pPr>
              <w:pStyle w:val="af9"/>
              <w:numPr>
                <w:ilvl w:val="1"/>
                <w:numId w:val="29"/>
              </w:numPr>
              <w:rPr>
                <w:rFonts w:ascii="Times New Roman" w:eastAsia="DengXian" w:hAnsi="Times New Roman"/>
                <w:bCs/>
                <w:sz w:val="20"/>
                <w:szCs w:val="20"/>
              </w:rPr>
            </w:pPr>
            <w:r w:rsidRPr="00C60EBB">
              <w:rPr>
                <w:rFonts w:ascii="Times New Roman" w:eastAsia="DengXian" w:hAnsi="Times New Roman"/>
                <w:bCs/>
                <w:sz w:val="20"/>
                <w:szCs w:val="20"/>
              </w:rPr>
              <w:t>FFS: other parameters</w:t>
            </w:r>
          </w:p>
          <w:p w14:paraId="144A4B36" w14:textId="77777777" w:rsidR="00D51EF0" w:rsidRDefault="00C60EBB" w:rsidP="00A26738">
            <w:pPr>
              <w:pStyle w:val="af9"/>
              <w:numPr>
                <w:ilvl w:val="0"/>
                <w:numId w:val="29"/>
              </w:numPr>
              <w:rPr>
                <w:rFonts w:ascii="Times New Roman" w:eastAsia="DengXian" w:hAnsi="Times New Roman"/>
                <w:bCs/>
                <w:sz w:val="20"/>
                <w:szCs w:val="20"/>
              </w:rPr>
            </w:pPr>
            <w:r w:rsidRPr="00C60EBB">
              <w:rPr>
                <w:rFonts w:ascii="Times New Roman" w:eastAsia="DengXian" w:hAnsi="Times New Roman"/>
                <w:bCs/>
                <w:sz w:val="20"/>
                <w:szCs w:val="20"/>
              </w:rPr>
              <w:t xml:space="preserve">For dynamic grant in RRC CONNECTED, study which and whether any parameters are </w:t>
            </w:r>
            <w:proofErr w:type="spellStart"/>
            <w:r w:rsidRPr="00C60EBB">
              <w:rPr>
                <w:rFonts w:ascii="Times New Roman" w:eastAsia="DengXian" w:hAnsi="Times New Roman"/>
                <w:bCs/>
                <w:sz w:val="20"/>
                <w:szCs w:val="20"/>
              </w:rPr>
              <w:t>signalled</w:t>
            </w:r>
            <w:proofErr w:type="spellEnd"/>
            <w:r w:rsidRPr="00C60EBB">
              <w:rPr>
                <w:rFonts w:ascii="Times New Roman" w:eastAsia="DengXian" w:hAnsi="Times New Roman"/>
                <w:bCs/>
                <w:sz w:val="20"/>
                <w:szCs w:val="20"/>
              </w:rPr>
              <w:t xml:space="preserve"> via DCI and which and whether any parameters are </w:t>
            </w:r>
            <w:proofErr w:type="spellStart"/>
            <w:r w:rsidRPr="00C60EBB">
              <w:rPr>
                <w:rFonts w:ascii="Times New Roman" w:eastAsia="DengXian" w:hAnsi="Times New Roman"/>
                <w:bCs/>
                <w:sz w:val="20"/>
                <w:szCs w:val="20"/>
              </w:rPr>
              <w:t>signalled</w:t>
            </w:r>
            <w:proofErr w:type="spellEnd"/>
            <w:r w:rsidRPr="00C60EBB">
              <w:rPr>
                <w:rFonts w:ascii="Times New Roman" w:eastAsia="DengXian" w:hAnsi="Times New Roman"/>
                <w:bCs/>
                <w:sz w:val="20"/>
                <w:szCs w:val="20"/>
              </w:rPr>
              <w:t xml:space="preserve"> by RRC</w:t>
            </w:r>
          </w:p>
          <w:p w14:paraId="4432B771" w14:textId="3147385E" w:rsidR="00C60EBB" w:rsidRPr="00D51EF0" w:rsidRDefault="00C60EBB" w:rsidP="00A26738">
            <w:pPr>
              <w:pStyle w:val="af9"/>
              <w:numPr>
                <w:ilvl w:val="0"/>
                <w:numId w:val="29"/>
              </w:numPr>
              <w:rPr>
                <w:rFonts w:ascii="Times New Roman" w:eastAsia="DengXian" w:hAnsi="Times New Roman"/>
                <w:bCs/>
                <w:sz w:val="20"/>
                <w:szCs w:val="20"/>
              </w:rPr>
            </w:pPr>
            <w:r w:rsidRPr="00D51EF0">
              <w:rPr>
                <w:rFonts w:ascii="Times New Roman" w:eastAsia="DengXian" w:hAnsi="Times New Roman"/>
                <w:bCs/>
                <w:sz w:val="20"/>
                <w:szCs w:val="20"/>
              </w:rPr>
              <w:t>FFS: whether/how to support cases other than dynamic grant in RRC CONNECTED, e.g. Msg3, PUR, CB Msg3 EDT</w:t>
            </w:r>
          </w:p>
        </w:tc>
      </w:tr>
    </w:tbl>
    <w:p w14:paraId="416F599F" w14:textId="77777777" w:rsidR="008337C7" w:rsidRDefault="008337C7" w:rsidP="00F44C59">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DFC6837" w14:textId="43DEC7EC" w:rsidR="008B0B4E" w:rsidRPr="008B0B4E" w:rsidRDefault="008B0B4E" w:rsidP="00521A21">
      <w:pPr>
        <w:spacing w:before="180"/>
        <w:jc w:val="both"/>
        <w:rPr>
          <w:b/>
          <w:u w:val="single"/>
          <w:lang w:eastAsia="ko-KR"/>
        </w:rPr>
      </w:pPr>
      <w:r w:rsidRPr="008B0B4E">
        <w:rPr>
          <w:b/>
          <w:u w:val="single"/>
          <w:lang w:eastAsia="ko-KR"/>
        </w:rPr>
        <w:t>OCC</w:t>
      </w:r>
      <w:r w:rsidR="00FB0273">
        <w:rPr>
          <w:b/>
          <w:u w:val="single"/>
          <w:lang w:eastAsia="ko-KR"/>
        </w:rPr>
        <w:t xml:space="preserve"> schemes</w:t>
      </w:r>
      <w:r w:rsidR="00BB5626">
        <w:rPr>
          <w:b/>
          <w:u w:val="single"/>
          <w:lang w:eastAsia="ko-KR"/>
        </w:rPr>
        <w:t xml:space="preserve"> for NPUSCH</w:t>
      </w:r>
    </w:p>
    <w:p w14:paraId="1393C465" w14:textId="03BB19C8" w:rsidR="00EF76CE" w:rsidRPr="00A82319" w:rsidRDefault="00EF76CE" w:rsidP="00A82319">
      <w:pPr>
        <w:spacing w:before="180"/>
        <w:ind w:firstLine="284"/>
        <w:jc w:val="both"/>
        <w:rPr>
          <w:lang w:eastAsia="ko-KR"/>
        </w:rPr>
      </w:pPr>
      <w:r w:rsidRPr="00EF76CE">
        <w:rPr>
          <w:lang w:eastAsia="ko-KR"/>
        </w:rPr>
        <w:t>Regarding 15 kHz multi-tone OCC, it was debated whether a single-tone OCC was enough to support or not since FDM based single-tone transmission is possible instead of considering multi-tone OCC transmission. It seems that the performance difference between FDM based single-tone and multi-tone OCC would be comparable. Therefore, there is no need to optimize multi-tone OCC which might require a different design from single-tone OCC. It can be inferred that this de-prioritizes multi-tone OCC. However, this does not imply that Release 19 does not support multi-tone OCC. On the contrary, there is simply no optimized design available for multi-tone OCC at present, and multi-tone OCC can be further developed without any additional updates if found feasible after completing the single-tone OCC implementation initially.</w:t>
      </w:r>
    </w:p>
    <w:p w14:paraId="62A013DF" w14:textId="7393537B" w:rsidR="00F32586" w:rsidRDefault="009959C8" w:rsidP="009959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5165E8">
        <w:rPr>
          <w:rFonts w:eastAsia="SimSun"/>
          <w:b/>
          <w:bCs/>
          <w:kern w:val="28"/>
          <w:u w:val="single"/>
          <w:lang w:eastAsia="zh-CN"/>
        </w:rPr>
        <w:t>1</w:t>
      </w:r>
      <w:r w:rsidR="00677EC9">
        <w:rPr>
          <w:rFonts w:eastAsia="SimSun"/>
          <w:b/>
          <w:bCs/>
          <w:kern w:val="28"/>
          <w:u w:val="single"/>
          <w:lang w:eastAsia="zh-CN"/>
        </w:rPr>
        <w:t>:</w:t>
      </w:r>
      <w:r w:rsidR="00546C96">
        <w:rPr>
          <w:rFonts w:eastAsia="SimSun"/>
          <w:b/>
          <w:bCs/>
          <w:kern w:val="28"/>
          <w:u w:val="single"/>
          <w:lang w:eastAsia="zh-CN"/>
        </w:rPr>
        <w:t xml:space="preserve"> </w:t>
      </w:r>
      <w:r w:rsidR="00E02195">
        <w:rPr>
          <w:rFonts w:eastAsia="SimSun"/>
          <w:b/>
          <w:bCs/>
          <w:kern w:val="28"/>
          <w:u w:val="single"/>
          <w:lang w:eastAsia="zh-CN"/>
        </w:rPr>
        <w:t>If justified</w:t>
      </w:r>
      <w:r w:rsidR="00B34AF0">
        <w:rPr>
          <w:rFonts w:eastAsia="SimSun"/>
          <w:b/>
          <w:bCs/>
          <w:kern w:val="28"/>
          <w:u w:val="single"/>
          <w:lang w:eastAsia="zh-CN"/>
        </w:rPr>
        <w:t xml:space="preserve">, </w:t>
      </w:r>
      <w:r w:rsidR="00546C96">
        <w:rPr>
          <w:rFonts w:eastAsia="SimSun"/>
          <w:b/>
          <w:bCs/>
          <w:kern w:val="28"/>
          <w:u w:val="single"/>
          <w:lang w:eastAsia="zh-CN"/>
        </w:rPr>
        <w:t>RAN1 strives to consider m</w:t>
      </w:r>
      <w:r w:rsidR="008E564B" w:rsidRPr="008E564B">
        <w:rPr>
          <w:rFonts w:eastAsia="SimSun"/>
          <w:b/>
          <w:bCs/>
          <w:kern w:val="28"/>
          <w:u w:val="single"/>
          <w:lang w:eastAsia="zh-CN"/>
        </w:rPr>
        <w:t xml:space="preserve">ulti-tone OCC without </w:t>
      </w:r>
      <w:r w:rsidR="00546C96">
        <w:rPr>
          <w:rFonts w:eastAsia="SimSun"/>
          <w:b/>
          <w:bCs/>
          <w:kern w:val="28"/>
          <w:u w:val="single"/>
          <w:lang w:eastAsia="zh-CN"/>
        </w:rPr>
        <w:t>further</w:t>
      </w:r>
      <w:r w:rsidR="008E564B" w:rsidRPr="008E564B">
        <w:rPr>
          <w:rFonts w:eastAsia="SimSun"/>
          <w:b/>
          <w:bCs/>
          <w:kern w:val="28"/>
          <w:u w:val="single"/>
          <w:lang w:eastAsia="zh-CN"/>
        </w:rPr>
        <w:t xml:space="preserve"> </w:t>
      </w:r>
      <w:r w:rsidR="008E564B">
        <w:rPr>
          <w:rFonts w:eastAsia="SimSun"/>
          <w:b/>
          <w:bCs/>
          <w:kern w:val="28"/>
          <w:u w:val="single"/>
          <w:lang w:eastAsia="zh-CN"/>
        </w:rPr>
        <w:t>enhancements</w:t>
      </w:r>
      <w:r>
        <w:rPr>
          <w:rFonts w:eastAsia="SimSun"/>
          <w:b/>
          <w:bCs/>
          <w:kern w:val="28"/>
          <w:u w:val="single"/>
          <w:lang w:eastAsia="zh-CN"/>
        </w:rPr>
        <w:t xml:space="preserve">. </w:t>
      </w:r>
    </w:p>
    <w:p w14:paraId="6D05F3A0" w14:textId="77777777" w:rsidR="00B40A38" w:rsidRPr="008B0B4E" w:rsidRDefault="00B40A38" w:rsidP="00B40A38">
      <w:pPr>
        <w:spacing w:before="180"/>
        <w:jc w:val="both"/>
        <w:rPr>
          <w:b/>
          <w:u w:val="single"/>
          <w:lang w:eastAsia="ko-KR"/>
        </w:rPr>
      </w:pPr>
      <w:r w:rsidRPr="008B0B4E">
        <w:rPr>
          <w:b/>
          <w:u w:val="single"/>
          <w:lang w:eastAsia="ko-KR"/>
        </w:rPr>
        <w:lastRenderedPageBreak/>
        <w:t>OCC</w:t>
      </w:r>
      <w:r>
        <w:rPr>
          <w:b/>
          <w:u w:val="single"/>
          <w:lang w:eastAsia="ko-KR"/>
        </w:rPr>
        <w:t xml:space="preserve"> schemes for NPUSCH</w:t>
      </w:r>
    </w:p>
    <w:tbl>
      <w:tblPr>
        <w:tblStyle w:val="af"/>
        <w:tblW w:w="0" w:type="auto"/>
        <w:tblLook w:val="04A0" w:firstRow="1" w:lastRow="0" w:firstColumn="1" w:lastColumn="0" w:noHBand="0" w:noVBand="1"/>
      </w:tblPr>
      <w:tblGrid>
        <w:gridCol w:w="9737"/>
      </w:tblGrid>
      <w:tr w:rsidR="00B40A38" w14:paraId="28EECCD6" w14:textId="77777777" w:rsidTr="00B40A38">
        <w:tc>
          <w:tcPr>
            <w:tcW w:w="9737" w:type="dxa"/>
          </w:tcPr>
          <w:p w14:paraId="5AC27DF2" w14:textId="77777777" w:rsidR="00B40A38" w:rsidRPr="00C60EBB" w:rsidRDefault="00B40A38" w:rsidP="00B40A38">
            <w:pPr>
              <w:pStyle w:val="Proposal"/>
              <w:tabs>
                <w:tab w:val="clear" w:pos="1701"/>
                <w:tab w:val="left" w:pos="0"/>
              </w:tabs>
              <w:spacing w:after="0"/>
              <w:ind w:left="29" w:firstLine="0"/>
              <w:rPr>
                <w:b w:val="0"/>
              </w:rPr>
            </w:pPr>
            <w:r w:rsidRPr="00C60EBB">
              <w:rPr>
                <w:b w:val="0"/>
                <w:highlight w:val="green"/>
              </w:rPr>
              <w:t>Agreement</w:t>
            </w:r>
          </w:p>
          <w:p w14:paraId="72668374" w14:textId="77777777" w:rsidR="00B40A38" w:rsidRPr="00C60EBB" w:rsidRDefault="00B40A38" w:rsidP="00B40A38">
            <w:pPr>
              <w:pStyle w:val="Proposal"/>
              <w:tabs>
                <w:tab w:val="clear" w:pos="1701"/>
                <w:tab w:val="left" w:pos="0"/>
              </w:tabs>
              <w:spacing w:after="0"/>
              <w:ind w:left="29" w:firstLine="0"/>
              <w:rPr>
                <w:b w:val="0"/>
              </w:rPr>
            </w:pPr>
            <w:r w:rsidRPr="00C60EBB">
              <w:rPr>
                <w:b w:val="0"/>
                <w:bCs w:val="0"/>
              </w:rPr>
              <w:t>At least the following schemes are supported for single-tone:</w:t>
            </w:r>
          </w:p>
          <w:p w14:paraId="61CDF179" w14:textId="77777777" w:rsidR="00B40A38" w:rsidRPr="00C60EBB" w:rsidRDefault="00B40A38" w:rsidP="00B40A38">
            <w:pPr>
              <w:pStyle w:val="af9"/>
              <w:numPr>
                <w:ilvl w:val="0"/>
                <w:numId w:val="29"/>
              </w:numPr>
              <w:spacing w:line="240" w:lineRule="auto"/>
              <w:rPr>
                <w:rFonts w:ascii="Times New Roman" w:hAnsi="Times New Roman"/>
                <w:sz w:val="20"/>
                <w:szCs w:val="20"/>
              </w:rPr>
            </w:pPr>
            <w:r w:rsidRPr="00C60EBB">
              <w:rPr>
                <w:rFonts w:ascii="Times New Roman" w:hAnsi="Times New Roman"/>
                <w:sz w:val="20"/>
                <w:szCs w:val="20"/>
              </w:rPr>
              <w:t>For 3.75kHz SCS OCC for NPUSCH format 1:</w:t>
            </w:r>
          </w:p>
          <w:p w14:paraId="34B5A45F" w14:textId="77777777" w:rsidR="00B40A38" w:rsidRPr="00C60EBB" w:rsidRDefault="00B40A38" w:rsidP="00B40A38">
            <w:pPr>
              <w:pStyle w:val="af9"/>
              <w:numPr>
                <w:ilvl w:val="1"/>
                <w:numId w:val="29"/>
              </w:numPr>
              <w:spacing w:line="240" w:lineRule="auto"/>
              <w:rPr>
                <w:rFonts w:ascii="Times New Roman" w:hAnsi="Times New Roman"/>
                <w:sz w:val="20"/>
                <w:szCs w:val="20"/>
              </w:rPr>
            </w:pPr>
            <w:r w:rsidRPr="00C60EBB">
              <w:rPr>
                <w:rFonts w:ascii="Times New Roman" w:hAnsi="Times New Roman"/>
                <w:sz w:val="20"/>
                <w:szCs w:val="20"/>
              </w:rPr>
              <w:t>OCC length 2, Symbol-level</w:t>
            </w:r>
          </w:p>
          <w:p w14:paraId="376F9C31" w14:textId="77777777" w:rsidR="00B40A38" w:rsidRPr="00C60EBB" w:rsidRDefault="00B40A38" w:rsidP="00B40A38">
            <w:pPr>
              <w:pStyle w:val="af9"/>
              <w:numPr>
                <w:ilvl w:val="2"/>
                <w:numId w:val="29"/>
              </w:numPr>
              <w:spacing w:line="240" w:lineRule="auto"/>
              <w:rPr>
                <w:rFonts w:ascii="Times New Roman" w:hAnsi="Times New Roman"/>
                <w:sz w:val="20"/>
                <w:szCs w:val="20"/>
              </w:rPr>
            </w:pPr>
            <w:r w:rsidRPr="00C60EBB">
              <w:rPr>
                <w:rFonts w:ascii="Times New Roman" w:hAnsi="Times New Roman"/>
                <w:sz w:val="20"/>
                <w:szCs w:val="20"/>
              </w:rPr>
              <w:t>FFS: DMRS pattern(s)</w:t>
            </w:r>
          </w:p>
          <w:p w14:paraId="4FC7C8CF" w14:textId="77777777" w:rsidR="00B40A38" w:rsidRPr="00C60EBB" w:rsidRDefault="00B40A38" w:rsidP="00B40A38">
            <w:pPr>
              <w:pStyle w:val="af9"/>
              <w:numPr>
                <w:ilvl w:val="0"/>
                <w:numId w:val="29"/>
              </w:numPr>
              <w:spacing w:line="240" w:lineRule="auto"/>
              <w:rPr>
                <w:rFonts w:ascii="Times New Roman" w:hAnsi="Times New Roman"/>
                <w:sz w:val="20"/>
                <w:szCs w:val="20"/>
              </w:rPr>
            </w:pPr>
            <w:r w:rsidRPr="00C60EBB">
              <w:rPr>
                <w:rFonts w:ascii="Times New Roman" w:hAnsi="Times New Roman"/>
                <w:sz w:val="20"/>
                <w:szCs w:val="20"/>
              </w:rPr>
              <w:t xml:space="preserve">For 15kHz SCS OCC for NPUSCH format 1: </w:t>
            </w:r>
          </w:p>
          <w:p w14:paraId="3E6F9234" w14:textId="77777777" w:rsidR="00B40A38" w:rsidRPr="00C60EBB" w:rsidRDefault="00B40A38" w:rsidP="00B40A38">
            <w:pPr>
              <w:pStyle w:val="af9"/>
              <w:numPr>
                <w:ilvl w:val="1"/>
                <w:numId w:val="29"/>
              </w:numPr>
              <w:spacing w:line="240" w:lineRule="auto"/>
              <w:rPr>
                <w:rFonts w:ascii="Times New Roman" w:hAnsi="Times New Roman"/>
                <w:sz w:val="20"/>
                <w:szCs w:val="20"/>
              </w:rPr>
            </w:pPr>
            <w:r w:rsidRPr="00C60EBB">
              <w:rPr>
                <w:rFonts w:ascii="Times New Roman" w:hAnsi="Times New Roman"/>
                <w:sz w:val="20"/>
                <w:szCs w:val="20"/>
              </w:rPr>
              <w:t>OCC length 2, Slot-level, CDM DMRS with legacy pattern</w:t>
            </w:r>
          </w:p>
          <w:p w14:paraId="484F6552" w14:textId="32E1FCC5" w:rsidR="00B40A38" w:rsidRPr="00B40A38" w:rsidRDefault="00B40A38" w:rsidP="00B40A38">
            <w:pPr>
              <w:pStyle w:val="af9"/>
              <w:numPr>
                <w:ilvl w:val="2"/>
                <w:numId w:val="29"/>
              </w:numPr>
              <w:spacing w:line="240" w:lineRule="auto"/>
              <w:rPr>
                <w:rFonts w:ascii="Times New Roman" w:hAnsi="Times New Roman"/>
                <w:sz w:val="20"/>
                <w:szCs w:val="20"/>
              </w:rPr>
            </w:pPr>
            <w:r w:rsidRPr="00C60EBB">
              <w:rPr>
                <w:rFonts w:ascii="Times New Roman" w:hAnsi="Times New Roman"/>
                <w:sz w:val="20"/>
                <w:szCs w:val="20"/>
              </w:rPr>
              <w:t>FFS: CDM details, e.g. with or without spreading</w:t>
            </w:r>
          </w:p>
        </w:tc>
      </w:tr>
    </w:tbl>
    <w:p w14:paraId="3ED6CF5A" w14:textId="1AA0FDDF" w:rsidR="00B40A38" w:rsidRDefault="00276014" w:rsidP="00CD6E6E">
      <w:pPr>
        <w:spacing w:before="180"/>
        <w:ind w:firstLine="284"/>
        <w:jc w:val="both"/>
        <w:rPr>
          <w:lang w:eastAsia="ko-KR"/>
        </w:rPr>
      </w:pPr>
      <w:r>
        <w:rPr>
          <w:lang w:eastAsia="ko-KR"/>
        </w:rPr>
        <w:t>As shown in above agreement, it was agreed to support symbol-level OCC for 3.75kHz SCS OCC and slot-level OCC for 15kHz SCS OCC. One of remaining issues is to consider DMRS details. For 15kHz SCS,</w:t>
      </w:r>
      <w:r w:rsidR="000A29DE">
        <w:rPr>
          <w:lang w:eastAsia="ko-KR"/>
        </w:rPr>
        <w:t xml:space="preserve"> FFS point is whether to consider CDM with spreading or not. </w:t>
      </w:r>
      <w:r w:rsidR="00CD6E6E">
        <w:rPr>
          <w:lang w:eastAsia="ko-KR"/>
        </w:rPr>
        <w:t xml:space="preserve">Since NB-IoT CDM does not support orthogonal multiplexing of UEs, it is not clear how </w:t>
      </w:r>
      <w:proofErr w:type="spellStart"/>
      <w:r w:rsidR="00CD6E6E">
        <w:rPr>
          <w:lang w:eastAsia="ko-KR"/>
        </w:rPr>
        <w:t>eNB</w:t>
      </w:r>
      <w:proofErr w:type="spellEnd"/>
      <w:r w:rsidR="00CD6E6E">
        <w:rPr>
          <w:lang w:eastAsia="ko-KR"/>
        </w:rPr>
        <w:t xml:space="preserve"> could differentiate DMRS estimation without spreading. In that sense, applying spreading CDM together with other UL-SCH in slot-level is more reasonable. </w:t>
      </w:r>
    </w:p>
    <w:p w14:paraId="4F1E622E" w14:textId="488705A8" w:rsidR="00A26738" w:rsidRDefault="00A26738" w:rsidP="00A2673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Consider slot-level CDM spreading for PUSCH format 1 in case of 15kHz SCS. </w:t>
      </w:r>
    </w:p>
    <w:p w14:paraId="1D1408E7" w14:textId="77777777" w:rsidR="00A26738" w:rsidRDefault="00A26738" w:rsidP="00291933">
      <w:pPr>
        <w:spacing w:before="180" w:line="240" w:lineRule="auto"/>
        <w:jc w:val="both"/>
        <w:rPr>
          <w:b/>
        </w:rPr>
      </w:pPr>
    </w:p>
    <w:p w14:paraId="1B7CB97C" w14:textId="62D9F545" w:rsidR="006D3162" w:rsidRDefault="00037D81" w:rsidP="00857C8E">
      <w:pPr>
        <w:spacing w:after="0" w:line="240" w:lineRule="auto"/>
        <w:jc w:val="both"/>
        <w:rPr>
          <w:b/>
          <w:u w:val="single"/>
          <w:lang w:eastAsia="ko-KR"/>
        </w:rPr>
      </w:pPr>
      <w:r w:rsidRPr="008B0B4E">
        <w:rPr>
          <w:b/>
          <w:u w:val="single"/>
          <w:lang w:eastAsia="ko-KR"/>
        </w:rPr>
        <w:t>OCC</w:t>
      </w:r>
      <w:r>
        <w:rPr>
          <w:b/>
          <w:u w:val="single"/>
          <w:lang w:eastAsia="ko-KR"/>
        </w:rPr>
        <w:t xml:space="preserve"> schemes for NPRACH</w:t>
      </w:r>
    </w:p>
    <w:p w14:paraId="3BD9B68E" w14:textId="0AC81015" w:rsidR="00037D81" w:rsidRDefault="00037D81" w:rsidP="00037D81">
      <w:pPr>
        <w:spacing w:before="180"/>
        <w:ind w:firstLine="284"/>
        <w:jc w:val="both"/>
        <w:rPr>
          <w:lang w:eastAsia="ko-KR"/>
        </w:rPr>
      </w:pPr>
      <w:r>
        <w:rPr>
          <w:lang w:eastAsia="ko-KR"/>
        </w:rPr>
        <w:t>Several aspects were discussed for evaluating OCC scheme for NPRACH. Before evaluating OCC scheme, some companies provided their concern on the feasibility of OCC scheme for NPRACH. For example, NPRACH has been designed to have repetition with frequency hopping. That’s why keeping orthogonality might be difficult to receiver side, especially in NTN. Actually, though there is a mechanism to pre-compensate time/frequency for uplink transmission in IoT NTN, it is not clear whether OCC performance could be achieved in reality. Besides, there would be lots of potential issues to be further discussed other than PRACH design. For exa</w:t>
      </w:r>
      <w:r w:rsidR="00752769">
        <w:rPr>
          <w:lang w:eastAsia="ko-KR"/>
        </w:rPr>
        <w:t xml:space="preserve">mple, potential impacts on RAR that may require RAN2 involvement. Considering the limited time, it is preferable to deprioritize enhancement for NPRACH if significant gain is not observed. </w:t>
      </w:r>
    </w:p>
    <w:p w14:paraId="5BEDCB3A" w14:textId="4975264D" w:rsidR="006B7839" w:rsidRDefault="006B7839" w:rsidP="006B7839">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w:t>
      </w:r>
      <w:r w:rsidR="00E139D1">
        <w:rPr>
          <w:rFonts w:eastAsia="SimSun"/>
          <w:b/>
          <w:bCs/>
          <w:kern w:val="28"/>
          <w:u w:val="single"/>
          <w:lang w:eastAsia="zh-CN"/>
        </w:rPr>
        <w:t>RAN1 c</w:t>
      </w:r>
      <w:r>
        <w:rPr>
          <w:rFonts w:eastAsia="SimSun"/>
          <w:b/>
          <w:bCs/>
          <w:kern w:val="28"/>
          <w:u w:val="single"/>
          <w:lang w:eastAsia="zh-CN"/>
        </w:rPr>
        <w:t>onsider</w:t>
      </w:r>
      <w:r w:rsidR="00E139D1">
        <w:rPr>
          <w:rFonts w:eastAsia="SimSun"/>
          <w:b/>
          <w:bCs/>
          <w:kern w:val="28"/>
          <w:u w:val="single"/>
          <w:lang w:eastAsia="zh-CN"/>
        </w:rPr>
        <w:t>s</w:t>
      </w:r>
      <w:r>
        <w:rPr>
          <w:rFonts w:eastAsia="SimSun"/>
          <w:b/>
          <w:bCs/>
          <w:kern w:val="28"/>
          <w:u w:val="single"/>
          <w:lang w:eastAsia="zh-CN"/>
        </w:rPr>
        <w:t xml:space="preserve"> to deprioritize OCC schemes for NPRACH in Rel-19. </w:t>
      </w:r>
    </w:p>
    <w:p w14:paraId="381DA103" w14:textId="77777777" w:rsidR="006B7839" w:rsidRPr="006B7839" w:rsidRDefault="006B7839" w:rsidP="00FF3912">
      <w:pPr>
        <w:spacing w:before="180"/>
        <w:jc w:val="both"/>
        <w:rPr>
          <w:lang w:eastAsia="ko-KR"/>
        </w:rPr>
      </w:pPr>
    </w:p>
    <w:p w14:paraId="63B91ADB" w14:textId="77777777" w:rsidR="006D3162" w:rsidRPr="00915EF3" w:rsidRDefault="006D316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C4853F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proposals in this contribution. </w:t>
      </w:r>
    </w:p>
    <w:bookmarkEnd w:id="2"/>
    <w:bookmarkEnd w:id="4"/>
    <w:p w14:paraId="62094B2A" w14:textId="77777777" w:rsidR="00BE1095" w:rsidRDefault="00BE1095" w:rsidP="00BE1095">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1: If justified, RAN1 strives to consider m</w:t>
      </w:r>
      <w:r w:rsidRPr="008E564B">
        <w:rPr>
          <w:rFonts w:eastAsia="SimSun"/>
          <w:b/>
          <w:bCs/>
          <w:kern w:val="28"/>
          <w:u w:val="single"/>
          <w:lang w:eastAsia="zh-CN"/>
        </w:rPr>
        <w:t xml:space="preserve">ulti-tone OCC without </w:t>
      </w:r>
      <w:r>
        <w:rPr>
          <w:rFonts w:eastAsia="SimSun"/>
          <w:b/>
          <w:bCs/>
          <w:kern w:val="28"/>
          <w:u w:val="single"/>
          <w:lang w:eastAsia="zh-CN"/>
        </w:rPr>
        <w:t>further</w:t>
      </w:r>
      <w:r w:rsidRPr="008E564B">
        <w:rPr>
          <w:rFonts w:eastAsia="SimSun"/>
          <w:b/>
          <w:bCs/>
          <w:kern w:val="28"/>
          <w:u w:val="single"/>
          <w:lang w:eastAsia="zh-CN"/>
        </w:rPr>
        <w:t xml:space="preserve"> </w:t>
      </w:r>
      <w:r>
        <w:rPr>
          <w:rFonts w:eastAsia="SimSun"/>
          <w:b/>
          <w:bCs/>
          <w:kern w:val="28"/>
          <w:u w:val="single"/>
          <w:lang w:eastAsia="zh-CN"/>
        </w:rPr>
        <w:t xml:space="preserve">enhancements. </w:t>
      </w:r>
    </w:p>
    <w:p w14:paraId="64DD78F0" w14:textId="77777777" w:rsidR="009B52CA" w:rsidRDefault="009B52CA" w:rsidP="009B52CA">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Consider slot-level CDM spreading for PUSCH format 1 in case of 15kHz SCS. </w:t>
      </w:r>
    </w:p>
    <w:p w14:paraId="777315E4" w14:textId="77777777" w:rsidR="009B52CA" w:rsidRDefault="009B52CA" w:rsidP="009B52CA">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RAN1 considers to deprioritize OCC schemes for NPRACH in Rel-19. </w:t>
      </w:r>
    </w:p>
    <w:p w14:paraId="1D1B21B7" w14:textId="52E232E3" w:rsidR="00320E37" w:rsidRDefault="00320E37"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288B214" w14:textId="392AB4E0" w:rsidR="00814CA7" w:rsidRDefault="00814CA7" w:rsidP="00814CA7">
      <w:pPr>
        <w:rPr>
          <w:rFonts w:eastAsia="SimSun"/>
          <w:noProof/>
          <w:lang w:val="en-GB" w:eastAsia="zh-CN"/>
        </w:rPr>
      </w:pPr>
      <w:r>
        <w:rPr>
          <w:rFonts w:eastAsia="SimSun"/>
          <w:noProof/>
          <w:lang w:val="en-GB" w:eastAsia="zh-CN"/>
        </w:rPr>
        <w:t>[</w:t>
      </w:r>
      <w:r w:rsidR="00C55BAA">
        <w:rPr>
          <w:rFonts w:eastAsia="SimSun"/>
          <w:noProof/>
          <w:lang w:val="en-GB" w:eastAsia="zh-CN"/>
        </w:rPr>
        <w:t>1</w:t>
      </w:r>
      <w:r>
        <w:rPr>
          <w:rFonts w:eastAsia="SimSun"/>
          <w:noProof/>
          <w:lang w:val="en-GB" w:eastAsia="zh-CN"/>
        </w:rPr>
        <w:t>] RAN1#11</w:t>
      </w:r>
      <w:r w:rsidR="0015102D">
        <w:rPr>
          <w:rFonts w:eastAsia="SimSun"/>
          <w:noProof/>
          <w:lang w:val="en-GB" w:eastAsia="zh-CN"/>
        </w:rPr>
        <w:t>8</w:t>
      </w:r>
      <w:r w:rsidR="00557E69">
        <w:rPr>
          <w:rFonts w:eastAsia="SimSun"/>
          <w:noProof/>
          <w:lang w:val="en-GB" w:eastAsia="zh-CN"/>
        </w:rPr>
        <w:t>bis</w:t>
      </w:r>
      <w:r>
        <w:rPr>
          <w:rFonts w:eastAsia="SimSun"/>
          <w:noProof/>
          <w:lang w:val="en-GB" w:eastAsia="zh-CN"/>
        </w:rPr>
        <w:t xml:space="preserve"> Chair Note</w:t>
      </w:r>
    </w:p>
    <w:sectPr w:rsidR="00814CA7"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6746E" w14:textId="77777777" w:rsidR="009B7FC8" w:rsidRDefault="009B7FC8">
      <w:r>
        <w:separator/>
      </w:r>
    </w:p>
  </w:endnote>
  <w:endnote w:type="continuationSeparator" w:id="0">
    <w:p w14:paraId="7B8106F7" w14:textId="77777777" w:rsidR="009B7FC8" w:rsidRDefault="009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F3A77" w14:textId="77777777" w:rsidR="009B7FC8" w:rsidRDefault="009B7FC8">
      <w:r>
        <w:separator/>
      </w:r>
    </w:p>
  </w:footnote>
  <w:footnote w:type="continuationSeparator" w:id="0">
    <w:p w14:paraId="4165FC8F" w14:textId="77777777" w:rsidR="009B7FC8" w:rsidRDefault="009B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9"/>
  </w:num>
  <w:num w:numId="3">
    <w:abstractNumId w:val="10"/>
  </w:num>
  <w:num w:numId="4">
    <w:abstractNumId w:val="21"/>
  </w:num>
  <w:num w:numId="5">
    <w:abstractNumId w:val="4"/>
  </w:num>
  <w:num w:numId="6">
    <w:abstractNumId w:val="24"/>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2"/>
  </w:num>
  <w:num w:numId="11">
    <w:abstractNumId w:val="16"/>
  </w:num>
  <w:num w:numId="12">
    <w:abstractNumId w:val="2"/>
  </w:num>
  <w:num w:numId="13">
    <w:abstractNumId w:val="25"/>
  </w:num>
  <w:num w:numId="14">
    <w:abstractNumId w:val="7"/>
  </w:num>
  <w:num w:numId="15">
    <w:abstractNumId w:val="23"/>
  </w:num>
  <w:num w:numId="16">
    <w:abstractNumId w:val="15"/>
  </w:num>
  <w:num w:numId="17">
    <w:abstractNumId w:val="28"/>
  </w:num>
  <w:num w:numId="18">
    <w:abstractNumId w:val="12"/>
  </w:num>
  <w:num w:numId="19">
    <w:abstractNumId w:val="3"/>
  </w:num>
  <w:num w:numId="20">
    <w:abstractNumId w:val="13"/>
  </w:num>
  <w:num w:numId="21">
    <w:abstractNumId w:val="20"/>
  </w:num>
  <w:num w:numId="22">
    <w:abstractNumId w:val="19"/>
  </w:num>
  <w:num w:numId="23">
    <w:abstractNumId w:val="17"/>
  </w:num>
  <w:num w:numId="24">
    <w:abstractNumId w:val="26"/>
  </w:num>
  <w:num w:numId="25">
    <w:abstractNumId w:val="6"/>
  </w:num>
  <w:num w:numId="26">
    <w:abstractNumId w:val="14"/>
  </w:num>
  <w:num w:numId="27">
    <w:abstractNumId w:val="27"/>
  </w:num>
  <w:num w:numId="28">
    <w:abstractNumId w:val="9"/>
  </w:num>
  <w:num w:numId="2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698</Words>
  <Characters>3985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박성진/이동통신표준Lab(SR)/삼성전자</cp:lastModifiedBy>
  <cp:revision>95</cp:revision>
  <cp:lastPrinted>2015-10-31T09:51:00Z</cp:lastPrinted>
  <dcterms:created xsi:type="dcterms:W3CDTF">2024-10-02T06:01:00Z</dcterms:created>
  <dcterms:modified xsi:type="dcterms:W3CDTF">2024-11-07T23:38:00Z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